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Aura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Adage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9,104,294.00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9,104,294.00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9,104,294.00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4,464,294 shares of Common Stock (as defined in Item 2(a))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Atchinson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9,104,294.00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9,104,294.00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9,104,294.00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4,464,294 shares of Common Stock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Phillip Gross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9,104,294.00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9,104,294.00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9,104,294.00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4,464,294 shares of Common Stock issuable upon exercise of warrants.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Aura Biosciences,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Guest Street, Boston, Massachusetts 02135</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Adage Capital Management, L.P., a Delaware limited partnership ("ACM"), as the investment manager of Adage Capital Partners, L.P., a Delaware limited partnership ("ACP"), with respect to the common stock, par value $0.00001 per share ("Common Stock") of Aura Biosciences, Inc., a Delaware corporation (the "Company"), and shares of Common Stock issuable upon exercise of warrants directly held by ACP; (ii) Robert Atchinson ("Mr. Atchinson"), as (1) managing member of Adage Capital Advisors, L.L.C., a limited liability company organized under the laws of the State of Delaware ("ACA"), managing member of Adage Capital Partners GP, L.L.C., a limited liability company organized under the laws of the State of Delaware ("ACPGP"), general partner of ACP, and (2) managing member of Adage Capital Partners, L.L.C., a Delaware limited liability company ("ACPLLC"), general partner of ACM, with respect to the Common Stock and shares of Common Stock issuable upon exercise of warrants directly held by ACP; and (iii) Phillip Gross ("Mr. Gross"), as (1) managing member of ACA, managing member of ACPGP, and (2) managing member of ACPLLC, general partner of ACM, with respect to the Common Stock and shares of Common Stock issuable upon exercise of warrants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200 Clarendon Street, 52nd Floor,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Citizenship: </w:t>
            </w:r>
          </w:p>
          <w:p>
            <w:pPr>
              <w:pStyle w:val="TableContents"/>
              <w:bidi w:val="0"/>
              <w:spacing w:before="0" w:after="0"/>
              <w:jc w:val="left"/>
              <w:rPr/>
            </w:pPr>
            <w:r>
              <w:rPr/>
              <w:t>ACM is a limited partnership organized under the laws of the State of Delaware. Messrs. Gross and Atchinson are citizens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$0.00001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(g)</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(h)</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(j)</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(k)</w:t>
            </w:r>
          </w:p>
        </w:tc>
        <w:tc>
          <w:tcPr>
            <w:tcW w:w="888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9044" w:type="dxa"/>
            <w:gridSpan w:val="2"/>
            <w:tcBorders/>
            <w:vAlign w:val="center"/>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103,436,416 shares of Common Stock outstanding as of June 12, 2026, as reported in the Company's Definitive Proxy Statement on Schedule 14A filed with the Securities and Exchange Commission on June 29, 2026, and assumes the exercise of the warrants held by ACP.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8.44%  %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8.</w:t>
            </w:r>
          </w:p>
        </w:tc>
        <w:tc>
          <w:tcPr>
            <w:tcW w:w="888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9.</w:t>
            </w:r>
          </w:p>
        </w:tc>
        <w:tc>
          <w:tcPr>
            <w:tcW w:w="888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Adage Capital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Robert Atchinson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Adage Capital Partners, L.L.C., its General Partner, By: Robert Atchinson, its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Robert Atchinson</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Robert Atchinson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Robert Atchinson, individually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Phillip Gross</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9"/>
        <w:gridCol w:w="4466"/>
      </w:tblGrid>
      <w:tr>
        <w:trPr/>
        <w:tc>
          <w:tcPr>
            <w:tcW w:w="57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Phillip Gross</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Phillip Gross,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1641</Words>
  <Characters>8492</Characters>
  <CharactersWithSpaces>10083</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