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Aura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5,807,260.00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5,807,260.00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5,807,260.00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5,807,260.00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5,807,260.00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5,807,260.00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5,807,260.00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5,807,260.00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5,807,260.00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128,520.00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128,520.00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128,520.00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128,520.00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128,520.00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128,520.00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358,810.00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358,810.00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358,810.00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358,810.00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358,810.00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358,810.00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358,810.00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358,810.00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358,810.00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805,410.00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805,410.00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805,410.00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805,410.00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805,410.00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805,410.00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805,410.00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805,410.00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805,410.00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by the Reporting Person and do not include any warrants held by the Reporting Person.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N. Topper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128,520.00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128,520.00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directly by Frazier Life Sciences X, L.P. and do not include any warrants held directly by Frazier Life Sciences X, L.P.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J. Heron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128,520.00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128,520.00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rows 6, 8 and 9 represent shares held directly by Frazier Life Sciences X, L.P. and do not include any warrants held directly by Frazier Life Sciences X, L.P. See item 4(a) to this Schedule 13G/A. The percentage listed in row 11 is calculated based on 103,436,416 shares of Common Stock outstanding on June 12, 2026, as set forth in the Issuer's Definitive Proxy Statement on Schedule 14A filed with the SEC on June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item1to9"/>
      <w:bookmarkStart w:id="63" w:name="item1to9"/>
      <w:bookmarkEnd w:id="63"/>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Aura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 02135.</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 L.P. ("FLS X") FHMLS X, L.P. FHMLS X, L.L.C. Frazier Life Sciences XI, L.P. ("FLS XI") FHMLS XI, L.P. FHMLS XI, L.L.C. Frazier Life Sciences XII, L.P. ("FLS XII") FHMLS XII, L.P. FHMLS XII, L.L.C. James N. Topper ("Topper") Patrick J. Heron ("Heron" and together with Topper, the "Members")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13G/A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13G/A (including the footnotes thereto) is incorporated by reference. FLSPF directly holds 5,807,260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 directly holds 128,520 shares of Common Stock. FHMLS X, L.P. is the general partner of FLS X and FHMLS X, L.L.C. is the general partner of FHMLS X, L.P. Heron and Topper are the members of FHMLS X, L.L.C. and therefore share voting and investment power over the shares of Common Stock held by FLS X. FLS XI directly holds 358,810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805,410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above referenced beneficial ownership and amounts reflected on the cover pages hereto do not include certain prefunded warrants to acquire shares of Common Stock (the "Warrants"), the exercise of which is subject to certain beneficial ownership limitations. In this regard, (i) FLSPF holds Warrants to purchase 1,008,016 shares of Common Stock, (ii) FLS X holds Warrants to purchase 32,130 shares of Common Stock, (iii) FLS XI holds Warrants to purchase 85,552 shares of Common Stock and (iv) FLS XII holds Warrants to purchase 149,302 shares of Common Stock, each of which cannot be exercised, if, upon giving effect to such exercise, the aggregate number of shares of Common Stock beneficially owned by the holder of such Warrant (together with its affiliates or any other persons acting as a group together with such holder) would exceed 9.99% of the number of shares of Common Stock outstanding immediately after giving effect to such exercise. Except as specifically stated herein, the filing of this Schedule 13G/A shall not be construed as an admission that any Reporting Person or any of the foregoing is, for the purposes of Section 13(d) and/or Section 13(g) of the Act or otherwise, the beneficial owner of any securities covered by this Schedule 13G/A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13G/A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contained in row 5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13G/A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contained in row 7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certifications"/>
      <w:bookmarkStart w:id="65" w:name="certifications"/>
      <w:bookmarkEnd w:id="6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signatureInfo"/>
      <w:bookmarkStart w:id="67" w:name="signatureInfo"/>
      <w:bookmarkEnd w:id="6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Jennifer Martin, CFO of FHMLSP, L.L.C.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8"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Frazier Life Sciences X,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Jennifer Martin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Jennifer Martin, CFO of FHMLS X, L.L.C., GP of FHMLS X, L.P., GP of Frazier Life Sciences X,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FHMLS X, L.P.</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Jennifer Martin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By Jennifer Martin, CFO of FHMLS X, L.L.C., GP of FHMLS X, L.P.</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FHMLS X, L.L.C.</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Jennifer Martin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 xml:space="preserve">By Jennifer Martin, CFO of FHMLS X, L.L.C. </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Jennifer Martin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 xml:space="preserve">By Jennifer Martin, CFO of FHMLS XI, L.L.C. </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James N. Topper</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Jennifer Martin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By Jennifer Martin, Attorney-in-Fact for James N. Topper, pursuant to a Power of Attorney, a copy of which was filed with the SEC on January 27, 2026</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Patrick J. Heron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Jennifer Martin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Jennifer Martin, Attorney-in-Fact for Patrick Heron, pursuant to a Power of Attorney, a copy of which was filed with the SEC on January 27, 2026</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13G/A filed on February 13,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4405</Words>
  <Characters>21981</Characters>
  <CharactersWithSpaces>26132</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